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sz w:val="54"/>
          <w:szCs w:val="54"/>
          <w:rtl w:val="0"/>
        </w:rPr>
        <w:t xml:space="preserve">Procuration AG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Nous vous invitons à vérifier que la personne qui vous représentera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sera effectivement présente à l’Assemblée Générale et à jour de ses cotisations</w:t>
      </w:r>
      <w:r w:rsidDel="00000000" w:rsidR="00000000" w:rsidRPr="00000000">
        <w:rPr>
          <w:rFonts w:ascii="Times" w:cs="Times" w:eastAsia="Times" w:hAnsi="Times"/>
          <w:rtl w:val="0"/>
        </w:rPr>
        <w:t xml:space="preserve">. Par ailleurs, un membre ne peut détenir plus de </w:t>
      </w:r>
      <w:r w:rsidDel="00000000" w:rsidR="00000000" w:rsidRPr="00000000">
        <w:rPr>
          <w:rFonts w:ascii="Times" w:cs="Times" w:eastAsia="Times" w:hAnsi="Times"/>
          <w:rtl w:val="0"/>
        </w:rPr>
        <w:t xml:space="preserve">5 procurations, conformément à l’article 11.3.a des statuts.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Je soussigné(e) ............................................................ 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Déclare donner à ............................................................, 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ou à défaut à .................................................................. ,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tous pouvoirs afin de me représenter lors de l’Assemblée Générale de l’Institut Français d’Analyse Transactionnelle, qui se tiendra le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6 Juin 2020, de 9 heures à 16 heures</w:t>
      </w:r>
      <w:r w:rsidDel="00000000" w:rsidR="00000000" w:rsidRPr="00000000">
        <w:rPr>
          <w:rFonts w:ascii="Times" w:cs="Times" w:eastAsia="Times" w:hAnsi="Times"/>
          <w:rtl w:val="0"/>
        </w:rPr>
        <w:t xml:space="preserve">, et de voter les résolutions ci-dessous, et toutes autres résolutions qui pourraient être mises au vote lors de ladite AG.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Signature .................................................................. ,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Vous trouverez ci-joint les résolutions qui seront soumises au vote. Vous pouvez ainsi indiquer à votre mandataire vos souhaits sur chacune de ces résolutions. Je reconnais expressément que d’autres résolutions pourraient être mises au vote lors de ladite AG y compris l’ajout ou la modification de toute candidature au poste d’Administratrice / teur</w:t>
      </w:r>
    </w:p>
    <w:tbl>
      <w:tblPr>
        <w:tblStyle w:val="Table1"/>
        <w:tblW w:w="9915.0" w:type="dxa"/>
        <w:jc w:val="left"/>
        <w:tblInd w:w="0.0" w:type="pc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950"/>
        <w:gridCol w:w="7965"/>
        <w:tblGridChange w:id="0">
          <w:tblGrid>
            <w:gridCol w:w="1950"/>
            <w:gridCol w:w="79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240" w:lineRule="auto"/>
              <w:jc w:val="center"/>
              <w:rPr>
                <w:rFonts w:ascii="Times" w:cs="Times" w:eastAsia="Times" w:hAnsi="Time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240" w:lineRule="auto"/>
              <w:jc w:val="center"/>
              <w:rPr>
                <w:rFonts w:ascii="Times" w:cs="Times" w:eastAsia="Times" w:hAnsi="Times"/>
                <w:b w:val="1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Texte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Résolution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Le rapport moral est approuvé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Résolution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Le rapport financier est approuvé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Résolution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L’Assemblée Générale décide d’affecter le résultat bénéficiaire aux réserves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Résolution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L’Assemblée Générale donne quitus aux administrateurs de leur gestion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highlight w:val="yellow"/>
                <w:rtl w:val="0"/>
              </w:rPr>
              <w:t xml:space="preserve">Résolution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Candidature de Prénom Nom (statut) au poste d’Administratrice / 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highlight w:val="yellow"/>
                <w:rtl w:val="0"/>
              </w:rPr>
              <w:t xml:space="preserve">Résolution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Candidature de Prénom Nom (statut) au poste d’Administratrice / 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highlight w:val="yellow"/>
                <w:rtl w:val="0"/>
              </w:rPr>
              <w:t xml:space="preserve">Résolution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40" w:lineRule="auto"/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Candidature de Prénom Nom (statut) au poste d’Administratrice / 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40" w:lineRule="auto"/>
              <w:rPr>
                <w:rFonts w:ascii="Times" w:cs="Times" w:eastAsia="Times" w:hAnsi="Times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highlight w:val="yellow"/>
                <w:rtl w:val="0"/>
              </w:rPr>
              <w:t xml:space="preserve">Résolution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Candidature de Prénom Nom (statut) au poste d’Administratrice / teur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240" w:lineRule="auto"/>
              <w:rPr>
                <w:rFonts w:ascii="Times" w:cs="Times" w:eastAsia="Times" w:hAnsi="Times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highlight w:val="yellow"/>
                <w:rtl w:val="0"/>
              </w:rPr>
              <w:t xml:space="preserve">Résolution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Candidature de Prénom Nom (statut) au poste de Délégué de l’IFAT à l’EATA</w:t>
            </w:r>
          </w:p>
        </w:tc>
      </w:tr>
    </w:tbl>
    <w:p w:rsidR="00000000" w:rsidDel="00000000" w:rsidP="00000000" w:rsidRDefault="00000000" w:rsidRPr="00000000" w14:paraId="0000001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1019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