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29D1" w14:textId="77777777" w:rsidR="004C25E6" w:rsidRDefault="00A96852">
      <w:pPr>
        <w:pStyle w:val="Titre2"/>
        <w:jc w:val="center"/>
        <w:rPr>
          <w:rFonts w:ascii="Times" w:eastAsia="Times" w:hAnsi="Times" w:cs="Times"/>
        </w:rPr>
      </w:pPr>
      <w:bookmarkStart w:id="0" w:name="_vganf5pxvwg5" w:colFirst="0" w:colLast="0"/>
      <w:bookmarkEnd w:id="0"/>
      <w:r>
        <w:rPr>
          <w:rFonts w:ascii="Times" w:eastAsia="Times" w:hAnsi="Times" w:cs="Times"/>
          <w:sz w:val="32"/>
          <w:szCs w:val="32"/>
        </w:rPr>
        <w:t>2</w:t>
      </w:r>
      <w:r>
        <w:rPr>
          <w:rFonts w:ascii="Times" w:eastAsia="Times" w:hAnsi="Times" w:cs="Times"/>
          <w:sz w:val="32"/>
          <w:szCs w:val="32"/>
          <w:vertAlign w:val="superscript"/>
        </w:rPr>
        <w:t xml:space="preserve">ème </w:t>
      </w:r>
      <w:r>
        <w:rPr>
          <w:rFonts w:ascii="Times" w:eastAsia="Times" w:hAnsi="Times" w:cs="Times"/>
        </w:rPr>
        <w:t>CONGRÈS FRANCOPHONE D’ANALYSE TRANSACTIONNELLE</w:t>
      </w:r>
    </w:p>
    <w:p w14:paraId="50F80560" w14:textId="77777777" w:rsidR="004C25E6" w:rsidRDefault="00A96852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color w:val="B22222"/>
          <w:sz w:val="28"/>
          <w:szCs w:val="28"/>
        </w:rPr>
        <w:t>« Liberté, Autonomie : Grandir dans un monde connecté et interdépendant »</w:t>
      </w:r>
    </w:p>
    <w:p w14:paraId="55F31488" w14:textId="45FF08E2" w:rsidR="004C25E6" w:rsidRDefault="004C25E6">
      <w:pPr>
        <w:jc w:val="both"/>
        <w:rPr>
          <w:rFonts w:ascii="Times" w:eastAsia="Times" w:hAnsi="Times" w:cs="Times"/>
        </w:rPr>
      </w:pPr>
    </w:p>
    <w:p w14:paraId="6404941A" w14:textId="77777777" w:rsidR="00B16D5B" w:rsidRDefault="00B16D5B">
      <w:pPr>
        <w:jc w:val="both"/>
        <w:rPr>
          <w:rFonts w:ascii="Times" w:eastAsia="Times" w:hAnsi="Times" w:cs="Times"/>
        </w:rPr>
      </w:pPr>
    </w:p>
    <w:p w14:paraId="69678B62" w14:textId="77777777" w:rsidR="004C25E6" w:rsidRDefault="00A96852">
      <w:r>
        <w:t xml:space="preserve">Vous souhaitez proposer un atelier pour notre prochain congrès, et nous en sommes ravis. </w:t>
      </w:r>
    </w:p>
    <w:p w14:paraId="445B109C" w14:textId="77777777" w:rsidR="004C25E6" w:rsidRDefault="004C25E6"/>
    <w:p w14:paraId="7498FAA0" w14:textId="77777777" w:rsidR="004C25E6" w:rsidRDefault="00A96852">
      <w:r>
        <w:t>Pour vous faire une idée plus précise du processus et du thème, nous vous invitons à :</w:t>
      </w:r>
    </w:p>
    <w:p w14:paraId="2BD3B0AE" w14:textId="77777777" w:rsidR="004C25E6" w:rsidRDefault="00A96852">
      <w:pPr>
        <w:numPr>
          <w:ilvl w:val="0"/>
          <w:numId w:val="2"/>
        </w:numPr>
      </w:pPr>
      <w:proofErr w:type="gramStart"/>
      <w:r>
        <w:t>lire</w:t>
      </w:r>
      <w:proofErr w:type="gramEnd"/>
      <w:r>
        <w:t xml:space="preserve"> le formulaire, la présentation et le flyer avant de compléter ce document</w:t>
      </w:r>
    </w:p>
    <w:p w14:paraId="732DD40E" w14:textId="77777777" w:rsidR="004C25E6" w:rsidRDefault="00A96852">
      <w:pPr>
        <w:numPr>
          <w:ilvl w:val="0"/>
          <w:numId w:val="2"/>
        </w:numPr>
      </w:pPr>
      <w:proofErr w:type="gramStart"/>
      <w:r>
        <w:t>écouter</w:t>
      </w:r>
      <w:proofErr w:type="gramEnd"/>
      <w:r>
        <w:t xml:space="preserve"> la vidéo du président IFAT sur le thème </w:t>
      </w:r>
    </w:p>
    <w:p w14:paraId="402D1CEA" w14:textId="77777777" w:rsidR="004C25E6" w:rsidRDefault="00A96852">
      <w:pPr>
        <w:numPr>
          <w:ilvl w:val="0"/>
          <w:numId w:val="2"/>
        </w:numPr>
      </w:pPr>
      <w:proofErr w:type="gramStart"/>
      <w:r>
        <w:t>lire</w:t>
      </w:r>
      <w:proofErr w:type="gramEnd"/>
      <w:r>
        <w:t xml:space="preserve"> la section “critères d’évaluation” ci-dessous</w:t>
      </w:r>
    </w:p>
    <w:p w14:paraId="1DBB125B" w14:textId="77777777" w:rsidR="004C25E6" w:rsidRDefault="00A96852">
      <w:r>
        <w:br/>
        <w:t xml:space="preserve">Ces critères seront la base de travail pour les membres du CECS (Comité d’évaluation, conseil et sélection des ateliers) qui recevront chacune de vos propositions après anonymisation. </w:t>
      </w:r>
    </w:p>
    <w:p w14:paraId="2CBBDC44" w14:textId="77777777" w:rsidR="004C25E6" w:rsidRDefault="004C25E6"/>
    <w:p w14:paraId="3DFDE0D0" w14:textId="30A7F8B1" w:rsidR="004C25E6" w:rsidRPr="0063739E" w:rsidRDefault="00A96852">
      <w:pPr>
        <w:rPr>
          <w:color w:val="C00000"/>
        </w:rPr>
      </w:pPr>
      <w:r w:rsidRPr="0063739E">
        <w:rPr>
          <w:color w:val="C00000"/>
        </w:rPr>
        <w:t>A réception de votre proposition d’atelier,</w:t>
      </w:r>
      <w:r w:rsidR="001C7059" w:rsidRPr="0063739E">
        <w:rPr>
          <w:color w:val="C00000"/>
        </w:rPr>
        <w:t xml:space="preserve"> </w:t>
      </w:r>
      <w:r w:rsidRPr="0063739E">
        <w:rPr>
          <w:color w:val="C00000"/>
        </w:rPr>
        <w:t>vous recevrez un accusé de réception vous donnant toutes les informations sur la suite</w:t>
      </w:r>
      <w:r w:rsidR="0063739E">
        <w:rPr>
          <w:color w:val="C00000"/>
        </w:rPr>
        <w:t xml:space="preserve"> du processus</w:t>
      </w:r>
      <w:r w:rsidRPr="0063739E">
        <w:rPr>
          <w:color w:val="C00000"/>
        </w:rPr>
        <w:t>.</w:t>
      </w:r>
    </w:p>
    <w:p w14:paraId="4FA669AC" w14:textId="77777777" w:rsidR="004C25E6" w:rsidRDefault="004C25E6"/>
    <w:p w14:paraId="3E30CAB8" w14:textId="76D90352" w:rsidR="004C25E6" w:rsidRDefault="00A96852">
      <w:pPr>
        <w:rPr>
          <w:b/>
        </w:rPr>
      </w:pPr>
      <w:r>
        <w:rPr>
          <w:b/>
        </w:rPr>
        <w:t xml:space="preserve">Vos propositions sont à retourner </w:t>
      </w:r>
      <w:r>
        <w:rPr>
          <w:b/>
          <w:color w:val="FF0000"/>
        </w:rPr>
        <w:t>avant le 3</w:t>
      </w:r>
      <w:r w:rsidR="0063739E">
        <w:rPr>
          <w:b/>
          <w:color w:val="FF0000"/>
        </w:rPr>
        <w:t>1</w:t>
      </w:r>
      <w:r>
        <w:rPr>
          <w:b/>
          <w:color w:val="FF0000"/>
        </w:rPr>
        <w:t xml:space="preserve"> mars 202</w:t>
      </w:r>
      <w:r w:rsidR="0063739E">
        <w:rPr>
          <w:b/>
          <w:color w:val="FF0000"/>
        </w:rPr>
        <w:t>1</w:t>
      </w:r>
      <w:r>
        <w:rPr>
          <w:b/>
          <w:color w:val="FF0000"/>
        </w:rPr>
        <w:t xml:space="preserve"> inclus</w:t>
      </w:r>
      <w:r>
        <w:rPr>
          <w:b/>
        </w:rPr>
        <w:t xml:space="preserve"> à </w:t>
      </w:r>
      <w:r w:rsidRPr="006B1C77">
        <w:rPr>
          <w:b/>
          <w:color w:val="000000" w:themeColor="text1"/>
        </w:rPr>
        <w:t>Corinne Laurier</w:t>
      </w:r>
      <w:r w:rsidRPr="006B1C77">
        <w:rPr>
          <w:b/>
          <w:color w:val="000000" w:themeColor="text1"/>
          <w:u w:val="single"/>
        </w:rPr>
        <w:t xml:space="preserve"> </w:t>
      </w:r>
      <w:hyperlink r:id="rId7">
        <w:r>
          <w:rPr>
            <w:b/>
            <w:color w:val="0000FF"/>
            <w:u w:val="single"/>
          </w:rPr>
          <w:t>cecs@ifat-asso.org</w:t>
        </w:r>
      </w:hyperlink>
      <w:r>
        <w:rPr>
          <w:b/>
        </w:rPr>
        <w:t xml:space="preserve"> - l’ensemble des ateliers seront d’une durée de 1h30.</w:t>
      </w:r>
    </w:p>
    <w:p w14:paraId="70DDC983" w14:textId="77777777" w:rsidR="004C25E6" w:rsidRDefault="004C25E6">
      <w:pPr>
        <w:jc w:val="both"/>
        <w:rPr>
          <w:rFonts w:ascii="Times" w:eastAsia="Times" w:hAnsi="Times" w:cs="Times"/>
        </w:rPr>
      </w:pPr>
    </w:p>
    <w:p w14:paraId="07888A2C" w14:textId="77777777" w:rsidR="004C25E6" w:rsidRDefault="00A96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Critères d’évaluation </w:t>
      </w:r>
    </w:p>
    <w:p w14:paraId="1C297CE6" w14:textId="77777777" w:rsidR="004C25E6" w:rsidRDefault="004C25E6"/>
    <w:p w14:paraId="7EA93EE5" w14:textId="77777777" w:rsidR="004C25E6" w:rsidRDefault="00A96852">
      <w:pPr>
        <w:numPr>
          <w:ilvl w:val="0"/>
          <w:numId w:val="1"/>
        </w:numPr>
        <w:rPr>
          <w:b/>
        </w:rPr>
      </w:pPr>
      <w:r>
        <w:rPr>
          <w:b/>
        </w:rPr>
        <w:t>Les critères retenus pour évaluer la pertinence et la qualité́ des ateliers sont les suivants :</w:t>
      </w:r>
    </w:p>
    <w:p w14:paraId="3DDED200" w14:textId="77777777" w:rsidR="004C25E6" w:rsidRDefault="00A96852">
      <w:pPr>
        <w:numPr>
          <w:ilvl w:val="1"/>
          <w:numId w:val="1"/>
        </w:numPr>
      </w:pPr>
      <w:r>
        <w:t>Le titre de l’atelier et le contenu présenté sont en relation avec le thème retenu pour le congrès</w:t>
      </w:r>
    </w:p>
    <w:p w14:paraId="282B18C0" w14:textId="77777777" w:rsidR="004C25E6" w:rsidRDefault="00A96852">
      <w:pPr>
        <w:numPr>
          <w:ilvl w:val="1"/>
          <w:numId w:val="1"/>
        </w:numPr>
      </w:pPr>
      <w:r>
        <w:t>La thématique est clairement formulée</w:t>
      </w:r>
    </w:p>
    <w:p w14:paraId="186153EC" w14:textId="77777777" w:rsidR="004C25E6" w:rsidRDefault="00A96852">
      <w:pPr>
        <w:numPr>
          <w:ilvl w:val="1"/>
          <w:numId w:val="1"/>
        </w:numPr>
      </w:pPr>
      <w:r>
        <w:t xml:space="preserve">Le texte de présentation fait référence </w:t>
      </w:r>
      <w:proofErr w:type="spellStart"/>
      <w:r>
        <w:t>a</w:t>
      </w:r>
      <w:proofErr w:type="spellEnd"/>
      <w:r>
        <w:t>̀ un corpus théorique ou à une pratique en lien avec l’analyse transactionnelle et, le cas échéant, avec d’autres approches identifiables</w:t>
      </w:r>
    </w:p>
    <w:p w14:paraId="68DD33DD" w14:textId="77777777" w:rsidR="004C25E6" w:rsidRDefault="00A96852">
      <w:pPr>
        <w:numPr>
          <w:ilvl w:val="1"/>
          <w:numId w:val="1"/>
        </w:numPr>
      </w:pPr>
      <w:r>
        <w:t>L’atelier proposé témoigne d’une réflexion et/ou une expérience approfondie</w:t>
      </w:r>
    </w:p>
    <w:p w14:paraId="091B88CB" w14:textId="77777777" w:rsidR="004C25E6" w:rsidRDefault="00A96852">
      <w:pPr>
        <w:numPr>
          <w:ilvl w:val="1"/>
          <w:numId w:val="1"/>
        </w:numPr>
      </w:pPr>
      <w:r>
        <w:t>L’apport pour les participants est clairement identifié</w:t>
      </w:r>
    </w:p>
    <w:p w14:paraId="005B8F9E" w14:textId="77777777" w:rsidR="004C25E6" w:rsidRDefault="00A96852">
      <w:pPr>
        <w:numPr>
          <w:ilvl w:val="1"/>
          <w:numId w:val="1"/>
        </w:numPr>
      </w:pPr>
      <w:r>
        <w:t>La pédagogie décrite est en cohérence avec les objectifs annoncés et le public visé</w:t>
      </w:r>
    </w:p>
    <w:p w14:paraId="53A158E5" w14:textId="77777777" w:rsidR="004C25E6" w:rsidRDefault="00A96852">
      <w:pPr>
        <w:numPr>
          <w:ilvl w:val="1"/>
          <w:numId w:val="1"/>
        </w:numPr>
      </w:pPr>
      <w:r>
        <w:t>Le programme de l’atelier précise le type de public attendu pour l’atelier</w:t>
      </w:r>
      <w:r>
        <w:br/>
      </w:r>
    </w:p>
    <w:p w14:paraId="6FDC2162" w14:textId="77777777" w:rsidR="004C25E6" w:rsidRDefault="00A96852">
      <w:pPr>
        <w:numPr>
          <w:ilvl w:val="0"/>
          <w:numId w:val="1"/>
        </w:numPr>
        <w:rPr>
          <w:b/>
        </w:rPr>
      </w:pPr>
      <w:r>
        <w:rPr>
          <w:b/>
        </w:rPr>
        <w:t>Précisions :</w:t>
      </w:r>
    </w:p>
    <w:p w14:paraId="6AF98CCF" w14:textId="77777777" w:rsidR="004C25E6" w:rsidRDefault="00A96852">
      <w:pPr>
        <w:numPr>
          <w:ilvl w:val="1"/>
          <w:numId w:val="1"/>
        </w:numPr>
      </w:pPr>
      <w:r>
        <w:t>200 à 300 mots pour le texte de présentation constituent une base nécessaire pour les membres du Comité d’Évaluation, Conseil et Sélection afin d’évaluer votre proposition.</w:t>
      </w:r>
    </w:p>
    <w:p w14:paraId="029BC3BC" w14:textId="77777777" w:rsidR="004C25E6" w:rsidRDefault="00A96852">
      <w:pPr>
        <w:numPr>
          <w:ilvl w:val="1"/>
          <w:numId w:val="1"/>
        </w:numPr>
      </w:pPr>
      <w:r>
        <w:t xml:space="preserve">La bibliographie permet de situer le cadre de référence de la contribution proposée. </w:t>
      </w:r>
    </w:p>
    <w:p w14:paraId="2CB0B161" w14:textId="77777777" w:rsidR="004C25E6" w:rsidRDefault="004C25E6">
      <w:pPr>
        <w:jc w:val="both"/>
        <w:rPr>
          <w:rFonts w:ascii="Times" w:eastAsia="Times" w:hAnsi="Times" w:cs="Times"/>
        </w:rPr>
      </w:pPr>
    </w:p>
    <w:p w14:paraId="1191A4EB" w14:textId="77777777" w:rsidR="004C25E6" w:rsidRDefault="004C25E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i/>
        </w:rPr>
      </w:pPr>
    </w:p>
    <w:p w14:paraId="1B708B36" w14:textId="45B9C651" w:rsidR="004C25E6" w:rsidRDefault="00A96852">
      <w:pPr>
        <w:pStyle w:val="Titre2"/>
        <w:jc w:val="center"/>
        <w:rPr>
          <w:rFonts w:ascii="Times" w:eastAsia="Times" w:hAnsi="Times" w:cs="Times"/>
          <w:i/>
        </w:rPr>
      </w:pPr>
      <w:bookmarkStart w:id="1" w:name="_mczqo35xk7ju" w:colFirst="0" w:colLast="0"/>
      <w:bookmarkEnd w:id="1"/>
      <w:r>
        <w:rPr>
          <w:rFonts w:ascii="Times" w:eastAsia="Times" w:hAnsi="Times" w:cs="Times"/>
        </w:rPr>
        <w:lastRenderedPageBreak/>
        <w:t xml:space="preserve">FORMULAIRE - PROPOSITION ATELIER </w:t>
      </w:r>
      <w:r>
        <w:rPr>
          <w:rFonts w:ascii="Times" w:eastAsia="Times" w:hAnsi="Times" w:cs="Times"/>
        </w:rPr>
        <w:br/>
        <w:t>SÈTE 202</w:t>
      </w:r>
      <w:r w:rsidR="00B52C6F">
        <w:rPr>
          <w:rFonts w:ascii="Times" w:eastAsia="Times" w:hAnsi="Times" w:cs="Times"/>
        </w:rPr>
        <w:t>1</w:t>
      </w:r>
      <w:r>
        <w:rPr>
          <w:rFonts w:ascii="Times" w:eastAsia="Times" w:hAnsi="Times" w:cs="Times"/>
        </w:rPr>
        <w:br/>
      </w:r>
    </w:p>
    <w:p w14:paraId="4799672A" w14:textId="63A7FD46" w:rsidR="004C25E6" w:rsidRDefault="00A9685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Merci de remplir </w:t>
      </w:r>
      <w:r>
        <w:rPr>
          <w:rFonts w:ascii="Times" w:eastAsia="Times" w:hAnsi="Times" w:cs="Times"/>
          <w:b/>
          <w:i/>
          <w:color w:val="000000"/>
        </w:rPr>
        <w:t>tous</w:t>
      </w:r>
      <w:r>
        <w:rPr>
          <w:rFonts w:ascii="Times" w:eastAsia="Times" w:hAnsi="Times" w:cs="Times"/>
          <w:i/>
          <w:color w:val="000000"/>
        </w:rPr>
        <w:t xml:space="preserve"> les champs en vous appuyant sur les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b/>
          <w:i/>
        </w:rPr>
        <w:t>c</w:t>
      </w:r>
      <w:r>
        <w:rPr>
          <w:rFonts w:ascii="Times" w:eastAsia="Times" w:hAnsi="Times" w:cs="Times"/>
          <w:b/>
          <w:i/>
          <w:color w:val="000000"/>
        </w:rPr>
        <w:t xml:space="preserve">ritères d’évaluation </w:t>
      </w:r>
      <w:r>
        <w:rPr>
          <w:rFonts w:ascii="Times" w:eastAsia="Times" w:hAnsi="Times" w:cs="Times"/>
          <w:i/>
          <w:color w:val="000000"/>
        </w:rPr>
        <w:t>mentionnés ci-dessus</w:t>
      </w:r>
      <w:r w:rsidR="0063739E">
        <w:rPr>
          <w:rFonts w:ascii="Times" w:eastAsia="Times" w:hAnsi="Times" w:cs="Times"/>
          <w:i/>
          <w:color w:val="000000"/>
        </w:rPr>
        <w:t>.</w:t>
      </w:r>
    </w:p>
    <w:p w14:paraId="63179A36" w14:textId="77777777" w:rsidR="004C25E6" w:rsidRDefault="004C25E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i/>
        </w:rPr>
      </w:pPr>
    </w:p>
    <w:p w14:paraId="1B83EF4C" w14:textId="77777777" w:rsidR="004C25E6" w:rsidRDefault="00A9685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Atelier </w:t>
      </w:r>
      <w:proofErr w:type="gramStart"/>
      <w:r>
        <w:rPr>
          <w:rFonts w:ascii="Times" w:eastAsia="Times" w:hAnsi="Times" w:cs="Times"/>
          <w:b/>
          <w:sz w:val="28"/>
          <w:szCs w:val="28"/>
        </w:rPr>
        <w:t>animé  :</w:t>
      </w:r>
      <w:proofErr w:type="gramEnd"/>
      <w:r>
        <w:rPr>
          <w:rFonts w:ascii="Times" w:eastAsia="Times" w:hAnsi="Times" w:cs="Times"/>
          <w:i/>
        </w:rPr>
        <w:br/>
        <w:t xml:space="preserve">Les personnes en formation d’analyse transactionnelle peuvent présenter un atelier dans le cadre du congrès en </w:t>
      </w:r>
      <w:proofErr w:type="spellStart"/>
      <w:r>
        <w:rPr>
          <w:rFonts w:ascii="Times" w:eastAsia="Times" w:hAnsi="Times" w:cs="Times"/>
          <w:i/>
        </w:rPr>
        <w:t>co</w:t>
      </w:r>
      <w:proofErr w:type="spellEnd"/>
      <w:r>
        <w:rPr>
          <w:rFonts w:ascii="Times" w:eastAsia="Times" w:hAnsi="Times" w:cs="Times"/>
          <w:i/>
        </w:rPr>
        <w:t>-animation avec un/e analyste transactionnel/le certifié/e.</w:t>
      </w:r>
    </w:p>
    <w:p w14:paraId="2F7FFCBE" w14:textId="77777777" w:rsidR="004C25E6" w:rsidRDefault="004C25E6">
      <w:pPr>
        <w:ind w:left="1440"/>
        <w:jc w:val="both"/>
        <w:rPr>
          <w:rFonts w:ascii="Times" w:eastAsia="Times" w:hAnsi="Times" w:cs="Times"/>
        </w:rPr>
      </w:pPr>
    </w:p>
    <w:p w14:paraId="5C0FDF76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Nom et prénom :</w:t>
      </w:r>
    </w:p>
    <w:p w14:paraId="67FC94EC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proofErr w:type="gramStart"/>
      <w:r>
        <w:rPr>
          <w:rFonts w:ascii="Times" w:eastAsia="Times" w:hAnsi="Times" w:cs="Times"/>
        </w:rPr>
        <w:t>Titre en</w:t>
      </w:r>
      <w:proofErr w:type="gramEnd"/>
      <w:r>
        <w:rPr>
          <w:rFonts w:ascii="Times" w:eastAsia="Times" w:hAnsi="Times" w:cs="Times"/>
        </w:rPr>
        <w:t xml:space="preserve"> AT :</w:t>
      </w:r>
    </w:p>
    <w:p w14:paraId="5FEA0084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Adresse :</w:t>
      </w:r>
    </w:p>
    <w:p w14:paraId="2F22BF8A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Tel. :</w:t>
      </w:r>
    </w:p>
    <w:p w14:paraId="631AE713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Adresse email :</w:t>
      </w:r>
    </w:p>
    <w:p w14:paraId="1A1FAADB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 xml:space="preserve">Adhérent de l’association : </w:t>
      </w:r>
      <w:r>
        <w:rPr>
          <w:rFonts w:ascii="Times" w:eastAsia="Times" w:hAnsi="Times" w:cs="Times"/>
        </w:rPr>
        <w:br/>
      </w:r>
    </w:p>
    <w:p w14:paraId="4BEA5D10" w14:textId="77777777" w:rsidR="004C25E6" w:rsidRDefault="00A96852">
      <w:pPr>
        <w:numPr>
          <w:ilvl w:val="0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proofErr w:type="gramStart"/>
      <w:r>
        <w:rPr>
          <w:rFonts w:ascii="Times" w:eastAsia="Times" w:hAnsi="Times" w:cs="Times"/>
          <w:b/>
          <w:sz w:val="28"/>
          <w:szCs w:val="28"/>
        </w:rPr>
        <w:t>et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co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-animé par : </w:t>
      </w:r>
    </w:p>
    <w:p w14:paraId="79010FEB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bookmarkStart w:id="2" w:name="_nubiovple6tt" w:colFirst="0" w:colLast="0"/>
      <w:bookmarkEnd w:id="2"/>
      <w:r>
        <w:rPr>
          <w:rFonts w:ascii="Times" w:eastAsia="Times" w:hAnsi="Times" w:cs="Times"/>
        </w:rPr>
        <w:t>Nom et prénom :</w:t>
      </w:r>
    </w:p>
    <w:p w14:paraId="38CC93CC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proofErr w:type="gramStart"/>
      <w:r>
        <w:rPr>
          <w:rFonts w:ascii="Times" w:eastAsia="Times" w:hAnsi="Times" w:cs="Times"/>
        </w:rPr>
        <w:t>Titre en</w:t>
      </w:r>
      <w:proofErr w:type="gramEnd"/>
      <w:r>
        <w:rPr>
          <w:rFonts w:ascii="Times" w:eastAsia="Times" w:hAnsi="Times" w:cs="Times"/>
        </w:rPr>
        <w:t xml:space="preserve"> AT :</w:t>
      </w:r>
    </w:p>
    <w:p w14:paraId="1B4EC277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Adresse :</w:t>
      </w:r>
    </w:p>
    <w:p w14:paraId="37872267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Tel. :</w:t>
      </w:r>
    </w:p>
    <w:p w14:paraId="563F94B8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>Adresse email :</w:t>
      </w:r>
    </w:p>
    <w:p w14:paraId="603945BC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bookmarkStart w:id="3" w:name="_gjdgxs" w:colFirst="0" w:colLast="0"/>
      <w:bookmarkEnd w:id="3"/>
      <w:r>
        <w:rPr>
          <w:rFonts w:ascii="Times" w:eastAsia="Times" w:hAnsi="Times" w:cs="Times"/>
        </w:rPr>
        <w:t xml:space="preserve">Adhérent de l’association : </w:t>
      </w:r>
      <w:r>
        <w:rPr>
          <w:rFonts w:ascii="Times" w:eastAsia="Times" w:hAnsi="Times" w:cs="Times"/>
        </w:rPr>
        <w:br/>
      </w:r>
    </w:p>
    <w:p w14:paraId="103536E9" w14:textId="77777777" w:rsidR="004C25E6" w:rsidRDefault="00A96852">
      <w:pPr>
        <w:numPr>
          <w:ilvl w:val="0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bookmarkStart w:id="4" w:name="_kkouzprrt38t" w:colFirst="0" w:colLast="0"/>
      <w:bookmarkEnd w:id="4"/>
      <w:r>
        <w:rPr>
          <w:rFonts w:ascii="Times" w:eastAsia="Times" w:hAnsi="Times" w:cs="Times"/>
          <w:b/>
          <w:sz w:val="28"/>
          <w:szCs w:val="28"/>
        </w:rPr>
        <w:t>Présentation de l’atelier - Durée 1h30 :</w:t>
      </w:r>
    </w:p>
    <w:p w14:paraId="6488348D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sz w:val="28"/>
          <w:szCs w:val="28"/>
        </w:rPr>
      </w:pPr>
      <w:bookmarkStart w:id="5" w:name="_c7bshzjcinw7" w:colFirst="0" w:colLast="0"/>
      <w:bookmarkEnd w:id="5"/>
      <w:r>
        <w:rPr>
          <w:rFonts w:ascii="Times" w:eastAsia="Times" w:hAnsi="Times" w:cs="Times"/>
        </w:rPr>
        <w:t>Titre :</w:t>
      </w:r>
    </w:p>
    <w:p w14:paraId="5854EFFF" w14:textId="77777777" w:rsidR="004C25E6" w:rsidRDefault="00A9685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ascii="Times" w:eastAsia="Times" w:hAnsi="Times" w:cs="Times"/>
        </w:rPr>
        <w:t xml:space="preserve">Public ciblé : </w:t>
      </w:r>
    </w:p>
    <w:p w14:paraId="4D87DD42" w14:textId="77777777" w:rsidR="004C25E6" w:rsidRDefault="00A96852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" w:eastAsia="Times" w:hAnsi="Times" w:cs="Times"/>
        </w:rPr>
        <w:t>Pré-requis</w:t>
      </w:r>
      <w:proofErr w:type="spellEnd"/>
      <w:r>
        <w:rPr>
          <w:rFonts w:ascii="Times" w:eastAsia="Times" w:hAnsi="Times" w:cs="Times"/>
        </w:rPr>
        <w:t xml:space="preserve"> : </w:t>
      </w:r>
    </w:p>
    <w:p w14:paraId="703FFBB9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</w:rPr>
        <w:t xml:space="preserve">Nombre maximum de participants : </w:t>
      </w:r>
      <w:r>
        <w:rPr>
          <w:rFonts w:ascii="Times" w:eastAsia="Times" w:hAnsi="Times" w:cs="Times"/>
          <w:b/>
        </w:rPr>
        <w:br/>
      </w:r>
    </w:p>
    <w:p w14:paraId="61A8E4BC" w14:textId="77777777" w:rsidR="004C25E6" w:rsidRDefault="00A96852">
      <w:pPr>
        <w:numPr>
          <w:ilvl w:val="1"/>
          <w:numId w:val="3"/>
        </w:numPr>
        <w:jc w:val="both"/>
        <w:rPr>
          <w:b/>
        </w:rPr>
      </w:pPr>
      <w:r>
        <w:rPr>
          <w:rFonts w:ascii="Times" w:eastAsia="Times" w:hAnsi="Times" w:cs="Times"/>
          <w:b/>
        </w:rPr>
        <w:t xml:space="preserve">Objectifs : </w:t>
      </w:r>
      <w:r>
        <w:rPr>
          <w:rFonts w:ascii="Times" w:eastAsia="Times" w:hAnsi="Times" w:cs="Times"/>
        </w:rPr>
        <w:t>décrivez ce que les participants auront la possibilité d’apprendre (en 50 mots maximum)</w:t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</w:p>
    <w:p w14:paraId="275BFC4E" w14:textId="77777777" w:rsidR="004C25E6" w:rsidRDefault="004C25E6">
      <w:pPr>
        <w:jc w:val="both"/>
        <w:rPr>
          <w:rFonts w:ascii="Times" w:eastAsia="Times" w:hAnsi="Times" w:cs="Times"/>
        </w:rPr>
      </w:pPr>
    </w:p>
    <w:p w14:paraId="0EEB076B" w14:textId="77777777" w:rsidR="004C25E6" w:rsidRDefault="004C25E6">
      <w:pPr>
        <w:jc w:val="both"/>
        <w:rPr>
          <w:rFonts w:ascii="Times" w:eastAsia="Times" w:hAnsi="Times" w:cs="Times"/>
        </w:rPr>
      </w:pPr>
    </w:p>
    <w:p w14:paraId="6988477F" w14:textId="77777777" w:rsidR="004C25E6" w:rsidRDefault="004C25E6">
      <w:pPr>
        <w:jc w:val="both"/>
        <w:rPr>
          <w:rFonts w:ascii="Times" w:eastAsia="Times" w:hAnsi="Times" w:cs="Times"/>
        </w:rPr>
      </w:pPr>
    </w:p>
    <w:p w14:paraId="2C2BB2BF" w14:textId="77777777" w:rsidR="004C25E6" w:rsidRDefault="004C25E6">
      <w:pPr>
        <w:jc w:val="both"/>
        <w:rPr>
          <w:rFonts w:ascii="Times" w:eastAsia="Times" w:hAnsi="Times" w:cs="Times"/>
        </w:rPr>
      </w:pPr>
    </w:p>
    <w:p w14:paraId="23751A89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En quoi votre atelier est en lien avec le thème du congrès ?</w:t>
      </w:r>
      <w:r>
        <w:rPr>
          <w:rFonts w:ascii="Times" w:eastAsia="Times" w:hAnsi="Times" w:cs="Times"/>
          <w:b/>
        </w:rPr>
        <w:br/>
      </w:r>
      <w:r>
        <w:rPr>
          <w:rFonts w:ascii="Times" w:eastAsia="Times" w:hAnsi="Times" w:cs="Times"/>
          <w:b/>
        </w:rPr>
        <w:br/>
      </w:r>
    </w:p>
    <w:p w14:paraId="5E87C8BE" w14:textId="77777777" w:rsidR="004C25E6" w:rsidRDefault="004C25E6">
      <w:pPr>
        <w:ind w:left="1440"/>
        <w:jc w:val="both"/>
        <w:rPr>
          <w:rFonts w:ascii="Times" w:eastAsia="Times" w:hAnsi="Times" w:cs="Times"/>
          <w:b/>
        </w:rPr>
      </w:pPr>
    </w:p>
    <w:p w14:paraId="1A2D0C19" w14:textId="77777777" w:rsidR="004C25E6" w:rsidRDefault="004C25E6">
      <w:pPr>
        <w:ind w:left="1440"/>
        <w:jc w:val="both"/>
        <w:rPr>
          <w:rFonts w:ascii="Times" w:eastAsia="Times" w:hAnsi="Times" w:cs="Times"/>
          <w:b/>
        </w:rPr>
      </w:pPr>
    </w:p>
    <w:p w14:paraId="4D35E436" w14:textId="77777777" w:rsidR="004C25E6" w:rsidRDefault="004C25E6">
      <w:pPr>
        <w:jc w:val="both"/>
        <w:rPr>
          <w:rFonts w:ascii="Times" w:eastAsia="Times" w:hAnsi="Times" w:cs="Times"/>
          <w:b/>
        </w:rPr>
      </w:pPr>
    </w:p>
    <w:p w14:paraId="2780D03F" w14:textId="77777777" w:rsidR="004C25E6" w:rsidRDefault="00A96852">
      <w:pPr>
        <w:ind w:left="144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br/>
      </w:r>
    </w:p>
    <w:p w14:paraId="13C1D88E" w14:textId="77777777" w:rsidR="004C25E6" w:rsidRDefault="00A96852">
      <w:pPr>
        <w:numPr>
          <w:ilvl w:val="1"/>
          <w:numId w:val="3"/>
        </w:numPr>
        <w:jc w:val="both"/>
        <w:rPr>
          <w:b/>
        </w:rPr>
      </w:pPr>
      <w:r>
        <w:rPr>
          <w:rFonts w:ascii="Times" w:eastAsia="Times" w:hAnsi="Times" w:cs="Times"/>
          <w:b/>
        </w:rPr>
        <w:t xml:space="preserve">Résumé du contenu de l’atelier </w:t>
      </w:r>
      <w:r>
        <w:rPr>
          <w:rFonts w:ascii="Times" w:eastAsia="Times" w:hAnsi="Times" w:cs="Times"/>
        </w:rPr>
        <w:t>en 200 à 300 mots :</w:t>
      </w:r>
      <w:r>
        <w:rPr>
          <w:rFonts w:ascii="Times" w:eastAsia="Times" w:hAnsi="Times" w:cs="Times"/>
          <w:b/>
        </w:rPr>
        <w:br/>
      </w:r>
      <w:r>
        <w:rPr>
          <w:rFonts w:ascii="Times" w:eastAsia="Times" w:hAnsi="Times" w:cs="Times"/>
          <w:i/>
        </w:rPr>
        <w:t>Précision : Dans le cas d’exposés sur la pratique, la mention d’éléments de contexte (cadre professionnel ou institutionnel de l’intervention, type de clients, etc.) est nécessaire.</w:t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  <w:r>
        <w:rPr>
          <w:rFonts w:ascii="Times" w:eastAsia="Times" w:hAnsi="Times" w:cs="Times"/>
          <w:i/>
        </w:rPr>
        <w:br/>
      </w:r>
    </w:p>
    <w:p w14:paraId="0E9D86FF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Méthode d’animation :</w:t>
      </w:r>
      <w:r>
        <w:rPr>
          <w:rFonts w:ascii="Times" w:eastAsia="Times" w:hAnsi="Times" w:cs="Times"/>
          <w:b/>
        </w:rPr>
        <w:br/>
      </w:r>
      <w:r>
        <w:rPr>
          <w:rFonts w:ascii="Times" w:eastAsia="Times" w:hAnsi="Times" w:cs="Times"/>
          <w:b/>
        </w:rPr>
        <w:br/>
      </w:r>
    </w:p>
    <w:p w14:paraId="4C509C15" w14:textId="77777777" w:rsidR="004C25E6" w:rsidRDefault="00A96852">
      <w:pPr>
        <w:ind w:left="144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br/>
      </w:r>
      <w:r>
        <w:rPr>
          <w:rFonts w:ascii="Times" w:eastAsia="Times" w:hAnsi="Times" w:cs="Times"/>
          <w:b/>
        </w:rPr>
        <w:br/>
      </w:r>
    </w:p>
    <w:p w14:paraId="4B80BB5A" w14:textId="77777777" w:rsidR="004C25E6" w:rsidRDefault="00A96852">
      <w:pPr>
        <w:numPr>
          <w:ilvl w:val="1"/>
          <w:numId w:val="3"/>
        </w:num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Bibliographie indicative : </w:t>
      </w:r>
    </w:p>
    <w:p w14:paraId="24A050DA" w14:textId="77777777" w:rsidR="004C25E6" w:rsidRDefault="00A96852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</w:p>
    <w:sectPr w:rsidR="004C25E6">
      <w:headerReference w:type="default" r:id="rId8"/>
      <w:footerReference w:type="default" r:id="rId9"/>
      <w:pgSz w:w="11906" w:h="16838"/>
      <w:pgMar w:top="850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1C42" w14:textId="77777777" w:rsidR="00FA640A" w:rsidRDefault="00FA640A">
      <w:r>
        <w:separator/>
      </w:r>
    </w:p>
  </w:endnote>
  <w:endnote w:type="continuationSeparator" w:id="0">
    <w:p w14:paraId="3414E38E" w14:textId="77777777" w:rsidR="00FA640A" w:rsidRDefault="00F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B25E" w14:textId="77777777" w:rsidR="004C25E6" w:rsidRDefault="00A96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color w:val="000000"/>
        <w:sz w:val="20"/>
        <w:szCs w:val="20"/>
      </w:rPr>
      <w:t>IFAT – association loi 1901 –</w:t>
    </w:r>
    <w:r>
      <w:rPr>
        <w:sz w:val="20"/>
        <w:szCs w:val="20"/>
      </w:rPr>
      <w:t xml:space="preserve"> 24 Avenue de Clichy 75009 Paris - 06 82 00 36 58</w:t>
    </w:r>
    <w:r>
      <w:rPr>
        <w:sz w:val="20"/>
        <w:szCs w:val="20"/>
      </w:rPr>
      <w:br/>
      <w:t>Association officielle pour l’éthique, la promotion et le développement de l’AT en France</w:t>
    </w:r>
  </w:p>
  <w:p w14:paraId="0B74A109" w14:textId="77777777" w:rsidR="004C25E6" w:rsidRDefault="004C2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0AE5" w14:textId="77777777" w:rsidR="00FA640A" w:rsidRDefault="00FA640A">
      <w:r>
        <w:separator/>
      </w:r>
    </w:p>
  </w:footnote>
  <w:footnote w:type="continuationSeparator" w:id="0">
    <w:p w14:paraId="11B050EC" w14:textId="77777777" w:rsidR="00FA640A" w:rsidRDefault="00FA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EB19" w14:textId="77777777" w:rsidR="004C25E6" w:rsidRDefault="00A96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FF0000"/>
      </w:rPr>
      <w:drawing>
        <wp:inline distT="114300" distB="114300" distL="114300" distR="114300" wp14:anchorId="254E589B" wp14:editId="49A9E5EF">
          <wp:extent cx="1428750" cy="276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FF0000"/>
      </w:rPr>
      <w:t xml:space="preserve">                                                            </w:t>
    </w:r>
    <w:r>
      <w:rPr>
        <w:noProof/>
        <w:color w:val="FF0000"/>
      </w:rPr>
      <w:drawing>
        <wp:inline distT="114300" distB="114300" distL="114300" distR="114300" wp14:anchorId="15E6E170" wp14:editId="55633078">
          <wp:extent cx="1832246" cy="48291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246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4760EE" wp14:editId="225E7589">
          <wp:simplePos x="0" y="0"/>
          <wp:positionH relativeFrom="column">
            <wp:posOffset>2210117</wp:posOffset>
          </wp:positionH>
          <wp:positionV relativeFrom="paragraph">
            <wp:posOffset>-152399</wp:posOffset>
          </wp:positionV>
          <wp:extent cx="1346400" cy="8388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400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7B4"/>
    <w:multiLevelType w:val="multilevel"/>
    <w:tmpl w:val="1B224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F47A06"/>
    <w:multiLevelType w:val="multilevel"/>
    <w:tmpl w:val="2D50AC0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0B4944"/>
    <w:multiLevelType w:val="multilevel"/>
    <w:tmpl w:val="19482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E6"/>
    <w:rsid w:val="0018578B"/>
    <w:rsid w:val="001C7059"/>
    <w:rsid w:val="004C25E6"/>
    <w:rsid w:val="00602B45"/>
    <w:rsid w:val="0063739E"/>
    <w:rsid w:val="006B1C77"/>
    <w:rsid w:val="00A96852"/>
    <w:rsid w:val="00B16D5B"/>
    <w:rsid w:val="00B52C6F"/>
    <w:rsid w:val="00F97E19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B4492E"/>
  <w15:docId w15:val="{F579789A-EC9B-8C4A-8ABE-7D3C538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s@ifat-ass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LAURIER</cp:lastModifiedBy>
  <cp:revision>6</cp:revision>
  <dcterms:created xsi:type="dcterms:W3CDTF">2020-03-07T12:09:00Z</dcterms:created>
  <dcterms:modified xsi:type="dcterms:W3CDTF">2021-02-01T20:05:00Z</dcterms:modified>
</cp:coreProperties>
</file>